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09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  <w:t>重庆市教育评估研究会</w:t>
      </w:r>
    </w:p>
    <w:p w14:paraId="1E94E6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  <w:t>科研课题及论文成果管理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  <w:t>系统采购需求</w:t>
      </w:r>
    </w:p>
    <w:p w14:paraId="4D71A007"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方正仿宋_GBK" w:hAnsi="微软雅黑" w:eastAsia="方正仿宋_GBK" w:cs="宋体"/>
          <w:b/>
          <w:bCs/>
          <w:color w:val="000000"/>
          <w:kern w:val="0"/>
          <w:sz w:val="28"/>
          <w:szCs w:val="28"/>
        </w:rPr>
      </w:pPr>
    </w:p>
    <w:p w14:paraId="1B010EC3"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</w:rPr>
        <w:t>一、功能要求</w:t>
      </w:r>
    </w:p>
    <w:p w14:paraId="12A005B1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科研课题及论文成果管理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系统</w:t>
      </w:r>
    </w:p>
    <w:p w14:paraId="20070948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一）系统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概述</w:t>
      </w:r>
      <w:bookmarkStart w:id="0" w:name="_GoBack"/>
      <w:bookmarkEnd w:id="0"/>
    </w:p>
    <w:p w14:paraId="48FBC88D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为加强我会科研课题及论文成果管理工作的全流程信息化建设，从而提高我会科研课题和论文成果的管理效率，保证科研项目实施效果。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本系统需要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实现统一标准接口、统一数据规范、流程权限可控。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同时需要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涵盖历年科研课题及论文成果的申报、审核、评审、认证、结项、查询、下载及动态管理和监管等功能为一体的信息化管理系统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系统的使用要做全流程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监控和权限控制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需要与目前内部各管理子系统进行数据互通（如用户数据、考试证书、专家库成员等）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 w14:paraId="7E49A84E">
      <w:pPr>
        <w:widowControl/>
        <w:shd w:val="clear" w:color="auto" w:fill="FFFFFF"/>
        <w:wordWrap w:val="0"/>
        <w:spacing w:line="360" w:lineRule="atLeast"/>
        <w:ind w:left="72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功能需求</w:t>
      </w:r>
    </w:p>
    <w:p w14:paraId="6ACAA56E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1.角色权限</w:t>
      </w:r>
    </w:p>
    <w:p w14:paraId="7B3958C8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科研课题角色列表：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申报者，二级管理部门、评审专家、管理员</w:t>
      </w:r>
    </w:p>
    <w:p w14:paraId="7BE6E878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论文角色列表：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申报者，二级管理部门、评审专家、管理员</w:t>
      </w:r>
    </w:p>
    <w:p w14:paraId="2F00B6E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案例角色列表：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申报者，二级管理部门、评审专家、管理员</w:t>
      </w:r>
    </w:p>
    <w:p w14:paraId="2795FDB2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申报者权限：提交、修改科研课题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/论文/案例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等、查询课题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/论文/案例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资料。并可针对申请者设定系统标准化的限制申请规则（如同一时间不能重复申报等规则）</w:t>
      </w:r>
    </w:p>
    <w:p w14:paraId="7B941950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二级管理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部门权限：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负责本区县工作站课题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/论文/案例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资料上传、查询，评审跨区课题需管理员分配；</w:t>
      </w:r>
    </w:p>
    <w:p w14:paraId="509EA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评审专家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权限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对管理员、二级管理单位分配的评审课题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/论文/案例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进行评审；</w:t>
      </w:r>
    </w:p>
    <w:p w14:paraId="2E8385B0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管理员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权限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管理员应该具备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超级管理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功能，比如“2024年教育评价专项课题”，有起始时间，有项目介绍等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管理员应该能够对每个项目下课题信息进行管理，比如课题状态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同时管理员还需要对不同课题/论文/案例的审批流程进行自定义操作，同时需要对不同流程的相关人员进行个性化的配置，支持全流程可视化的配置。</w:t>
      </w:r>
    </w:p>
    <w:p w14:paraId="620FD92E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2.申报流程</w:t>
      </w:r>
    </w:p>
    <w:p w14:paraId="2BDF5BF9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申报流程：申报者提交资料——二级管理部门——管理员</w:t>
      </w:r>
    </w:p>
    <w:p w14:paraId="52FDD880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/论文/案例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评审流程：申报者提交资料——二级管理部门——管理员</w:t>
      </w:r>
    </w:p>
    <w:p w14:paraId="2067B345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过程资料管理流程：申报者提交资料——二级管理部门——管理员</w:t>
      </w:r>
    </w:p>
    <w:p w14:paraId="1ED61251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结题流程（重大、重点、一般课题）：课题组提交结题相关资料电子版——二级管理部门（初审）——管理员（复审）——核心专家反馈修改意见---课题组提交修改版结题材料---管理员分配专家评审（终审）----专家反馈结题评审意见---管理员制证---课题组提交结题资料纸质件---二级管理部门——管理员。</w:t>
      </w:r>
    </w:p>
    <w:p w14:paraId="7A1C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评审流程：申报单位提交资料——二级管理部门——管理员</w:t>
      </w:r>
    </w:p>
    <w:p w14:paraId="1406D4C4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——分配到评审专家初评——管理员——评审专家复评——管理员——导出评审数据组织线下终评。</w:t>
      </w:r>
    </w:p>
    <w:p w14:paraId="15896B8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数据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导入</w:t>
      </w:r>
    </w:p>
    <w:p w14:paraId="53EF7D3A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历史数据导入</w:t>
      </w:r>
    </w:p>
    <w:p w14:paraId="100A14FF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提供标准化导入接口，可以自由导入历史数据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；</w:t>
      </w:r>
    </w:p>
    <w:p w14:paraId="6DD438F9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数据同步</w:t>
      </w:r>
    </w:p>
    <w:p w14:paraId="31BA3FF3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提供标准化接口，实时同步其它子系统数据功能（如考试系统、证书管理系统等）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 w14:paraId="51342983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接口管理</w:t>
      </w:r>
    </w:p>
    <w:p w14:paraId="5929776E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接口开放</w:t>
      </w:r>
    </w:p>
    <w:p w14:paraId="26D7A5EE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应用注册中心：对每个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内部子系统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应用生成AppKey和AppSecret，实现对每个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内部子系统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进行接口监测、异常报警等功能。并提供详细的接口文档。</w:t>
      </w:r>
    </w:p>
    <w:p w14:paraId="24703B9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5.数据管理</w:t>
      </w:r>
    </w:p>
    <w:p w14:paraId="00AB6DF2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存储管理</w:t>
      </w:r>
    </w:p>
    <w:p w14:paraId="12F1DD6D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需要支持百万级数据存储，由于项目数量较大，需要考虑数据存储的无限扩展，保证系统可以长期稳定运行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 w14:paraId="63C86182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管理</w:t>
      </w:r>
    </w:p>
    <w:p w14:paraId="7CFF99A6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针对系统中的所有数据进行加密存储，防止数据泄漏、严禁出现安全漏洞，对一些特定且需要展示的信息需要进行脱敏处理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 w14:paraId="71379B8F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6.统计分析</w:t>
      </w:r>
    </w:p>
    <w:p w14:paraId="6A8B3A44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对本系统内的所有数据按年月日、角色、流程等进行数据分析与统计，并生成相应的报表，同时对于一些特定的系统数据支持批量导出等功能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 w14:paraId="131E170C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7.UI设计</w:t>
      </w:r>
    </w:p>
    <w:p w14:paraId="5245F1E7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UI设计要求应该围绕用户体验、功能性、可访问性和美观性来构建。</w:t>
      </w:r>
    </w:p>
    <w:p w14:paraId="6531DB7C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整个系统应使用一致的字体、颜色方案和图标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</w:t>
      </w:r>
    </w:p>
    <w:p w14:paraId="3874332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清晰的导航栏，方便用户快速找到所需功能；</w:t>
      </w:r>
    </w:p>
    <w:p w14:paraId="6CBE10FA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界面应能适应不同设备和屏幕尺寸；</w:t>
      </w:r>
    </w:p>
    <w:p w14:paraId="1618D91D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通过大小、颜色和间距来创建视觉层次，引导使用者；</w:t>
      </w:r>
    </w:p>
    <w:p w14:paraId="385132B9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表单应简洁明了，输入字段应有明确的标签和说明；</w:t>
      </w:r>
    </w:p>
    <w:p w14:paraId="1F27176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数据应以易于理解的方式展示，如表格、图表等。</w:t>
      </w:r>
    </w:p>
    <w:p w14:paraId="51E3F6FA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二、技术要求</w:t>
      </w:r>
    </w:p>
    <w:p w14:paraId="3186A3B9">
      <w:pPr>
        <w:widowControl/>
        <w:shd w:val="clear" w:color="auto" w:fill="FFFFFF"/>
        <w:wordWrap w:val="0"/>
        <w:spacing w:line="360" w:lineRule="atLeast"/>
        <w:ind w:left="72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（一）开发技术</w:t>
      </w:r>
    </w:p>
    <w:p w14:paraId="1543ADF3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1.采用纯B/S结构，实现“高内聚，低耦合”，保证系统的安全性与拓展性，便于日后的更新与维护。</w:t>
      </w:r>
    </w:p>
    <w:p w14:paraId="60751087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2.支持运行在采购人本地部署的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虚拟机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上，支持服务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弹性伸缩，自动对可用资源进行并发检测、调整和分配。</w:t>
      </w:r>
    </w:p>
    <w:p w14:paraId="4D6E4625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3.需完全自主开发，提供完整的源代码，不得含有第三方版权代码，本系统源代码所有权归采购人所有。</w:t>
      </w:r>
    </w:p>
    <w:p w14:paraId="0607EF4D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（二）安全要求</w:t>
      </w:r>
    </w:p>
    <w:p w14:paraId="797411CB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1.安全策略：提供全面的系统安全策略实施，包括完善的用户及权限管理、用户身份认证策略，避免敏感信息泄漏，防范非法用户入侵，造成严重的安全事件。</w:t>
      </w:r>
    </w:p>
    <w:p w14:paraId="74DB9B1E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2.信息保密：采用密码技术进行加处理，防止信息的非授权泄漏，确保涉密信息在产生、存储、传递和处理过程中的保密。</w:t>
      </w:r>
    </w:p>
    <w:p w14:paraId="27DAD033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3.数据审计：建立数据完整性检验机制，保证收发双方数据的一致性，防止信息被非授权修改。提供详细的用户及管理员使用平台的登录日志与操作日志，并提供预警信息。</w:t>
      </w:r>
    </w:p>
    <w:p w14:paraId="6BB68C85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（三）性能要求</w:t>
      </w:r>
    </w:p>
    <w:p w14:paraId="6C333781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1.数据导入：单次导入不小于2000条数据，时间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不超过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10分钟；</w:t>
      </w:r>
    </w:p>
    <w:p w14:paraId="72C27EC3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2.数据导出：支持按时段、区域、频次等不同类别导出；</w:t>
      </w:r>
    </w:p>
    <w:p w14:paraId="547B54C6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3.高可用性：具备7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24小时连续运行能力，数据存取准确，不丢失数据。具有自动纠错和异常报警功能，具备冗余和容错能力，避免出现系统死锁、资源耗尽、程序崩溃等故障。</w:t>
      </w:r>
    </w:p>
    <w:p w14:paraId="13C41AE8">
      <w:pPr>
        <w:widowControl/>
        <w:shd w:val="clear" w:color="auto" w:fill="FFFFFF"/>
        <w:wordWrap w:val="0"/>
        <w:spacing w:line="3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4.对接集成：通过API接口，与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内部各子系统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进行数据调用和推送，实现组织机构、人员信息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同步的对接。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26A7030-CA16-450E-B653-121D9AC681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A2086F-872E-4C8B-8D07-C428E843937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500C361-E789-43AE-B574-C2CC1FD2FBA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BA5F42-9566-4595-96A3-4CF644FE0C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zAyMGZkY2IwN2EyNGQ0YjA4MWUwZmNhNDZkOGYifQ=="/>
  </w:docVars>
  <w:rsids>
    <w:rsidRoot w:val="0005131C"/>
    <w:rsid w:val="0005131C"/>
    <w:rsid w:val="00172120"/>
    <w:rsid w:val="005432DE"/>
    <w:rsid w:val="005471C1"/>
    <w:rsid w:val="0068571B"/>
    <w:rsid w:val="00741AA6"/>
    <w:rsid w:val="008904FE"/>
    <w:rsid w:val="009178BB"/>
    <w:rsid w:val="00E05C63"/>
    <w:rsid w:val="00E25141"/>
    <w:rsid w:val="00E714AD"/>
    <w:rsid w:val="01261978"/>
    <w:rsid w:val="052A31A6"/>
    <w:rsid w:val="09305239"/>
    <w:rsid w:val="0A1414A2"/>
    <w:rsid w:val="0B4D18EA"/>
    <w:rsid w:val="0B8767EA"/>
    <w:rsid w:val="0BDE4F00"/>
    <w:rsid w:val="0EAE5259"/>
    <w:rsid w:val="10D80401"/>
    <w:rsid w:val="12502219"/>
    <w:rsid w:val="128526CB"/>
    <w:rsid w:val="136D5F61"/>
    <w:rsid w:val="19430B61"/>
    <w:rsid w:val="197C7DDD"/>
    <w:rsid w:val="1C4C516F"/>
    <w:rsid w:val="205C167F"/>
    <w:rsid w:val="20AF6E09"/>
    <w:rsid w:val="21416D41"/>
    <w:rsid w:val="24F431FD"/>
    <w:rsid w:val="28676B56"/>
    <w:rsid w:val="28B960A8"/>
    <w:rsid w:val="330F23A0"/>
    <w:rsid w:val="3351230D"/>
    <w:rsid w:val="357550C3"/>
    <w:rsid w:val="369A29A7"/>
    <w:rsid w:val="39847402"/>
    <w:rsid w:val="44AE027F"/>
    <w:rsid w:val="476B6AF3"/>
    <w:rsid w:val="47DD1AE4"/>
    <w:rsid w:val="48341698"/>
    <w:rsid w:val="4FF628D6"/>
    <w:rsid w:val="50790A6E"/>
    <w:rsid w:val="53070920"/>
    <w:rsid w:val="548C2CB1"/>
    <w:rsid w:val="58B75D8C"/>
    <w:rsid w:val="62556264"/>
    <w:rsid w:val="705068DD"/>
    <w:rsid w:val="76AD71B4"/>
    <w:rsid w:val="789C633C"/>
    <w:rsid w:val="7C0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1979</Words>
  <Characters>2039</Characters>
  <Lines>20</Lines>
  <Paragraphs>5</Paragraphs>
  <TotalTime>6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2022-04-18T03:07:00Z</dcterms:created>
  <dc:creator>邓成俊</dc:creator>
  <cp:lastModifiedBy>满心</cp:lastModifiedBy>
  <dcterms:modified xsi:type="dcterms:W3CDTF">2024-10-30T07:30:25Z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F3115D72B1BC4EB9892EE983ABCDB92E_12</vt:lpwstr>
  </property>
</Properties>
</file>